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9DC" w:rsidRDefault="00DF186E">
      <w:pPr>
        <w:rPr>
          <w:noProof/>
        </w:rPr>
      </w:pPr>
      <w:r>
        <w:rPr>
          <w:noProof/>
          <w:lang w:val="en-ZA" w:eastAsia="en-ZA"/>
        </w:rPr>
        <w:pict>
          <v:rect id="_x0000_s1028" style="position:absolute;margin-left:412.25pt;margin-top:-649.8pt;width:84pt;height:23.3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852B4C" w:rsidRDefault="00852B4C">
                  <w:r>
                    <w:t>February 2015</w:t>
                  </w:r>
                </w:p>
              </w:txbxContent>
            </v:textbox>
          </v:rect>
        </w:pict>
      </w:r>
      <w:r w:rsidR="00FA6788">
        <w:rPr>
          <w:noProof/>
          <w:lang w:val="en-ZA" w:eastAsia="en-ZA"/>
        </w:rPr>
        <w:pict>
          <v:rect id="_x0000_s1026" style="position:absolute;margin-left:-39.75pt;margin-top:-532.2pt;width:530.25pt;height:528.75pt;z-index:251660288" fillcolor="white [3201]" stroked="f" strokecolor="black [3200]" strokeweight="1pt">
            <v:fill opacity="0"/>
            <v:stroke dashstyle="dash"/>
            <v:shadow color="#868686"/>
            <v:textbox>
              <w:txbxContent>
                <w:p w:rsidR="00852B4C" w:rsidRPr="00D44BD1" w:rsidRDefault="00852B4C" w:rsidP="00D44BD1">
                  <w:pPr>
                    <w:spacing w:after="0"/>
                    <w:ind w:left="720" w:firstLine="720"/>
                    <w:jc w:val="both"/>
                    <w:rPr>
                      <w:rFonts w:ascii="Tahoma" w:hAnsi="Tahoma" w:cs="Tahoma"/>
                      <w:b/>
                    </w:rPr>
                  </w:pPr>
                  <w:r w:rsidRPr="00D44BD1">
                    <w:rPr>
                      <w:rFonts w:ascii="Tahoma" w:hAnsi="Tahoma" w:cs="Tahoma"/>
                      <w:b/>
                    </w:rPr>
                    <w:t>Dear Fresh Produce Agent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 xml:space="preserve">The purpose of our quarterly newsletters are to recap on important legislative requirements and above all, to remind agents of the importance of upholding ethical values </w:t>
                  </w:r>
                  <w:r w:rsidRPr="00D44BD1">
                    <w:rPr>
                      <w:rFonts w:ascii="Tahoma" w:hAnsi="Tahoma" w:cs="Tahoma"/>
                      <w:i/>
                    </w:rPr>
                    <w:t>at all times</w:t>
                  </w:r>
                  <w:r w:rsidRPr="00D44BD1">
                    <w:rPr>
                      <w:rFonts w:ascii="Tahoma" w:hAnsi="Tahoma" w:cs="Tahoma"/>
                    </w:rPr>
                    <w:t>, as these remain the agency’s building blocks for sustainability and growth.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In this newsletter we focus on critical aspects to consider when appointing a new sales person.</w:t>
                  </w:r>
                </w:p>
                <w:p w:rsidR="00852B4C" w:rsidRPr="00D44BD1" w:rsidRDefault="00852B4C" w:rsidP="00852B4C">
                  <w:pPr>
                    <w:pStyle w:val="Heading1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D44BD1">
                    <w:rPr>
                      <w:rFonts w:ascii="Tahoma" w:hAnsi="Tahoma" w:cs="Tahoma"/>
                      <w:sz w:val="30"/>
                      <w:szCs w:val="30"/>
                    </w:rPr>
                    <w:t>Hiring a new salesperson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When considering hiring a new sales person, certain minimum criteria must be considered prior to appointment, such as: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What is the person’s work history, how long did he/she work at the previous employer and what was/were the reason/s for leaving?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Was the person ever convicted of an offence that contains elements of dishonesty or improper conduct?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 xml:space="preserve">What do you read “between the lines” in the referral letter? 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What is the person’s strengths and weaknesses? We all have them, but some will be incompatible for the agent occupation.</w:t>
                  </w:r>
                </w:p>
                <w:p w:rsidR="00852B4C" w:rsidRPr="00D44BD1" w:rsidRDefault="00852B4C" w:rsidP="00852B4C">
                  <w:pPr>
                    <w:pStyle w:val="Heading1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D44BD1">
                    <w:rPr>
                      <w:rFonts w:ascii="Tahoma" w:hAnsi="Tahoma" w:cs="Tahoma"/>
                      <w:sz w:val="30"/>
                      <w:szCs w:val="30"/>
                    </w:rPr>
                    <w:t>The salesperson’s contract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Once you’ve been through the above (and additional pre-requirements) and decide to hire, ensure that you enter into a contract with the salesperson.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The contract should be in terms of the Basic Conditions of Employment Act and also capture the ethical values that your business aspires to, such as: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  <w:p w:rsidR="00852B4C" w:rsidRPr="00D44BD1" w:rsidRDefault="00852B4C" w:rsidP="00D44BD1">
                  <w:pPr>
                    <w:spacing w:after="0"/>
                    <w:ind w:left="1276"/>
                    <w:jc w:val="both"/>
                    <w:rPr>
                      <w:rFonts w:ascii="Tahoma" w:hAnsi="Tahoma" w:cs="Tahoma"/>
                      <w:i/>
                    </w:rPr>
                  </w:pPr>
                  <w:r w:rsidRPr="00D44BD1">
                    <w:rPr>
                      <w:rFonts w:ascii="Tahoma" w:hAnsi="Tahoma" w:cs="Tahoma"/>
                      <w:i/>
                    </w:rPr>
                    <w:t xml:space="preserve">Standard Operating Procedures </w:t>
                  </w:r>
                </w:p>
                <w:p w:rsidR="00852B4C" w:rsidRPr="00D44BD1" w:rsidRDefault="00852B4C" w:rsidP="00D44BD1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ind w:left="2127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>Stock receiving – Checking the delivery notes against the physical stock, the marking of the product, the quality of the produce, stacking, etc.</w:t>
                  </w:r>
                </w:p>
                <w:p w:rsidR="00852B4C" w:rsidRPr="00D44BD1" w:rsidRDefault="00852B4C" w:rsidP="00D44BD1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ind w:left="2694"/>
                    <w:rPr>
                      <w:rFonts w:ascii="Tahoma" w:hAnsi="Tahoma" w:cs="Tahoma"/>
                    </w:rPr>
                  </w:pPr>
                  <w:r w:rsidRPr="00D44BD1">
                    <w:rPr>
                      <w:rFonts w:ascii="Tahoma" w:hAnsi="Tahoma" w:cs="Tahoma"/>
                    </w:rPr>
                    <w:t xml:space="preserve">Sales &amp; record keeping – ensuring no product left the floor without payment and a </w:t>
                  </w:r>
                  <w:proofErr w:type="spellStart"/>
                  <w:r w:rsidRPr="00D44BD1">
                    <w:rPr>
                      <w:rFonts w:ascii="Tahoma" w:hAnsi="Tahoma" w:cs="Tahoma"/>
                    </w:rPr>
                    <w:t>Freshmark</w:t>
                  </w:r>
                  <w:proofErr w:type="spellEnd"/>
                  <w:r w:rsidRPr="00D44BD1">
                    <w:rPr>
                      <w:rFonts w:ascii="Tahoma" w:hAnsi="Tahoma" w:cs="Tahoma"/>
                    </w:rPr>
                    <w:t xml:space="preserve"> sales document.</w:t>
                  </w:r>
                </w:p>
                <w:p w:rsidR="00343D04" w:rsidRPr="00D44BD1" w:rsidRDefault="00343D04" w:rsidP="00343D04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</w:txbxContent>
            </v:textbox>
          </v:rect>
        </w:pict>
      </w:r>
      <w:r w:rsidR="00E15D43">
        <w:rPr>
          <w:noProof/>
          <w:lang w:val="en-ZA" w:eastAsia="en-Z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78725" cy="10835640"/>
            <wp:effectExtent l="19050" t="0" r="3175" b="0"/>
            <wp:wrapSquare wrapText="bothSides"/>
            <wp:docPr id="1" name="Picture 0" descr="Nuusbrie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usbrief 1.jpg"/>
                    <pic:cNvPicPr/>
                  </pic:nvPicPr>
                  <pic:blipFill>
                    <a:blip r:embed="rId5" cstate="print"/>
                    <a:srcRect l="3649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D43" w:rsidRDefault="00FA6788">
      <w:r>
        <w:rPr>
          <w:noProof/>
          <w:lang w:val="en-ZA" w:eastAsia="en-ZA"/>
        </w:rPr>
        <w:pict>
          <v:rect id="_x0000_s1027" style="position:absolute;margin-left:109.55pt;margin-top:-590.7pt;width:389.2pt;height:594.75pt;z-index:251661312" fillcolor="white [3201]" stroked="f" strokecolor="#eaeaea" strokeweight="2.5pt">
            <v:fill opacity="0"/>
            <v:shadow color="#868686"/>
            <v:textbox>
              <w:txbxContent>
                <w:p w:rsidR="00343D04" w:rsidRPr="00D44BD1" w:rsidRDefault="00343D04" w:rsidP="00343D04">
                  <w:pPr>
                    <w:spacing w:after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Dispatching – loading and additional control systems.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Stock control procedures – daily counting of stock in order to ensure it reconciles with the </w:t>
                  </w:r>
                  <w:proofErr w:type="spellStart"/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Freshmark</w:t>
                  </w:r>
                  <w:proofErr w:type="spellEnd"/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 stock report. 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Discarding – what the procedures are and how to report accordingly to the farmer.</w:t>
                  </w:r>
                </w:p>
                <w:p w:rsidR="00852B4C" w:rsidRPr="00D44BD1" w:rsidRDefault="00852B4C" w:rsidP="00852B4C">
                  <w:pPr>
                    <w:pStyle w:val="ListParagraph"/>
                    <w:spacing w:after="0" w:line="276" w:lineRule="auto"/>
                    <w:ind w:left="36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  <w:i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Agent communication and duties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Price discovery – Agents should be price-makers, not price-takers.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Daily communication – How and what must be communicated to the farmer.</w:t>
                  </w:r>
                </w:p>
                <w:p w:rsidR="00852B4C" w:rsidRPr="00D44BD1" w:rsidRDefault="00852B4C" w:rsidP="00852B4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Marketing of the fresh produce and the aggregated services agents render.</w:t>
                  </w:r>
                </w:p>
                <w:p w:rsidR="00852B4C" w:rsidRDefault="00852B4C" w:rsidP="00852B4C">
                  <w:pPr>
                    <w:pStyle w:val="Heading1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D44BD1">
                    <w:rPr>
                      <w:rFonts w:ascii="Tahoma" w:hAnsi="Tahoma" w:cs="Tahoma"/>
                      <w:sz w:val="30"/>
                      <w:szCs w:val="30"/>
                    </w:rPr>
                    <w:t>Applying for a sales person’s registration certificate at APAC</w:t>
                  </w:r>
                </w:p>
                <w:p w:rsidR="00D44BD1" w:rsidRPr="00D44BD1" w:rsidRDefault="00D44BD1" w:rsidP="00D44BD1">
                  <w:pPr>
                    <w:spacing w:after="0"/>
                    <w:rPr>
                      <w:lang w:val="en-GB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Simultaneously with the decision to hire a sales person, should be the submission to APAC to request that a fidelity fund certificate be issued. It remains crucial for Directors/Managers of agencies to ensure that the sales person does not operate as an agent until the fidelity fund certificate is issued. </w:t>
                  </w:r>
                  <w:r w:rsidRPr="00D44BD1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WHY?</w:t>
                  </w: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 It is a criminal offence to act as an agent without a fidelity fund certificate and secondly the Act (Act 12 of 1992) furthermore stipulates that no agent may receive a remuneration for services rendered UNLESS he/she is registered.</w:t>
                  </w: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The application forms to register a new sales person are available on the APAC website, under the heading “forms”. </w:t>
                  </w:r>
                </w:p>
                <w:p w:rsidR="00852B4C" w:rsidRDefault="00852B4C" w:rsidP="00852B4C">
                  <w:pPr>
                    <w:pStyle w:val="Heading1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D44BD1">
                    <w:rPr>
                      <w:rFonts w:ascii="Tahoma" w:hAnsi="Tahoma" w:cs="Tahoma"/>
                      <w:sz w:val="30"/>
                      <w:szCs w:val="30"/>
                    </w:rPr>
                    <w:t>Implications of hiring the wrong person</w:t>
                  </w:r>
                </w:p>
                <w:p w:rsidR="00D44BD1" w:rsidRPr="00D44BD1" w:rsidRDefault="00D44BD1" w:rsidP="00D44BD1">
                  <w:pPr>
                    <w:spacing w:after="0"/>
                    <w:rPr>
                      <w:lang w:val="en-GB"/>
                    </w:rPr>
                  </w:pPr>
                </w:p>
                <w:p w:rsidR="00852B4C" w:rsidRPr="00D44BD1" w:rsidRDefault="00852B4C" w:rsidP="00852B4C">
                  <w:pPr>
                    <w:spacing w:after="0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In accordance with section 19 of the Act, all fresh produce received by a salesperson forms part of the trust account. The importance of this is to ensure that the salesperson understands that if any stock is short, the trust account has a shortage. This does not only have severe implications for the Directors of the business, but if we look at </w:t>
                  </w:r>
                  <w:r w:rsidR="00943D56" w:rsidRPr="00D44BD1">
                    <w:rPr>
                      <w:rFonts w:ascii="Tahoma" w:hAnsi="Tahoma" w:cs="Tahoma"/>
                      <w:sz w:val="20"/>
                      <w:szCs w:val="20"/>
                    </w:rPr>
                    <w:t>Section 51(2</w:t>
                  </w:r>
                  <w:proofErr w:type="gramStart"/>
                  <w:r w:rsidR="00943D56" w:rsidRPr="00D44BD1">
                    <w:rPr>
                      <w:rFonts w:ascii="Tahoma" w:hAnsi="Tahoma" w:cs="Tahoma"/>
                      <w:sz w:val="20"/>
                      <w:szCs w:val="20"/>
                    </w:rPr>
                    <w:t>)(</w:t>
                  </w:r>
                  <w:proofErr w:type="gramEnd"/>
                  <w:r w:rsidR="00943D56" w:rsidRPr="00D44BD1">
                    <w:rPr>
                      <w:rFonts w:ascii="Tahoma" w:hAnsi="Tahoma" w:cs="Tahoma"/>
                      <w:sz w:val="20"/>
                      <w:szCs w:val="20"/>
                    </w:rPr>
                    <w:t>a) of the Criminal Law Amendment Act No. 105 of 1997,</w:t>
                  </w: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 shortage</w:t>
                  </w:r>
                  <w:r w:rsidR="00943D56" w:rsidRPr="00D44BD1">
                    <w:rPr>
                      <w:rFonts w:ascii="Tahoma" w:hAnsi="Tahoma" w:cs="Tahoma"/>
                      <w:sz w:val="20"/>
                      <w:szCs w:val="20"/>
                    </w:rPr>
                    <w:t>s</w:t>
                  </w: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 xml:space="preserve"> of R500’000 and above, can even result in a person being imprisoned for up to 15 years. Salespersons must always understand that they are not the owners of the fresh produce, to do as they “please”, </w:t>
                  </w:r>
                  <w:r w:rsidRPr="00D44BD1">
                    <w:rPr>
                      <w:rFonts w:ascii="Tahoma" w:hAnsi="Tahoma" w:cs="Tahoma"/>
                      <w:i/>
                      <w:sz w:val="20"/>
                      <w:szCs w:val="20"/>
                    </w:rPr>
                    <w:t>but they are entrusted by the farmer to sell lawfully on his behalf</w:t>
                  </w:r>
                  <w:r w:rsidRPr="00D44BD1">
                    <w:rPr>
                      <w:rFonts w:ascii="Tahoma" w:hAnsi="Tahoma" w:cs="Tahoma"/>
                      <w:sz w:val="20"/>
                      <w:szCs w:val="20"/>
                    </w:rPr>
                    <w:t>.</w:t>
                  </w:r>
                </w:p>
                <w:p w:rsidR="00343D04" w:rsidRPr="00D44BD1" w:rsidRDefault="00343D04" w:rsidP="00343D04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rect>
        </w:pict>
      </w:r>
      <w:r w:rsidR="00D44BD1">
        <w:rPr>
          <w:noProof/>
          <w:lang w:val="en-ZA" w:eastAsia="en-ZA"/>
        </w:rPr>
        <w:drawing>
          <wp:anchor distT="0" distB="0" distL="0" distR="0" simplePos="0" relativeHeight="251659264" behindDoc="1" locked="0" layoutInCell="1" allowOverlap="1" wp14:anchorId="4DA6514B" wp14:editId="0089794D">
            <wp:simplePos x="0" y="0"/>
            <wp:positionH relativeFrom="column">
              <wp:posOffset>-895350</wp:posOffset>
            </wp:positionH>
            <wp:positionV relativeFrom="paragraph">
              <wp:posOffset>-733425</wp:posOffset>
            </wp:positionV>
            <wp:extent cx="7650480" cy="10871835"/>
            <wp:effectExtent l="19050" t="0" r="7620" b="0"/>
            <wp:wrapSquare wrapText="bothSides"/>
            <wp:docPr id="2" name="Picture 1" descr="Nuusbrie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usbrief 2.jpg"/>
                    <pic:cNvPicPr/>
                  </pic:nvPicPr>
                  <pic:blipFill>
                    <a:blip r:embed="rId6" cstate="print"/>
                    <a:srcRect l="107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87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5D43" w:rsidSect="00E15D4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81466"/>
    <w:multiLevelType w:val="hybridMultilevel"/>
    <w:tmpl w:val="62640CC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EB6323"/>
    <w:multiLevelType w:val="hybridMultilevel"/>
    <w:tmpl w:val="0EDA41C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C165F7"/>
    <w:multiLevelType w:val="hybridMultilevel"/>
    <w:tmpl w:val="FEA6D980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5D43"/>
    <w:rsid w:val="000D4B52"/>
    <w:rsid w:val="000F35B6"/>
    <w:rsid w:val="00124E78"/>
    <w:rsid w:val="00343D04"/>
    <w:rsid w:val="003C76E8"/>
    <w:rsid w:val="00852B4C"/>
    <w:rsid w:val="00943D56"/>
    <w:rsid w:val="00A612AE"/>
    <w:rsid w:val="00C61C25"/>
    <w:rsid w:val="00D44BD1"/>
    <w:rsid w:val="00DF186E"/>
    <w:rsid w:val="00E15D43"/>
    <w:rsid w:val="00F030C8"/>
    <w:rsid w:val="00F179DC"/>
    <w:rsid w:val="00F4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eaeaea,white"/>
    </o:shapedefaults>
    <o:shapelayout v:ext="edit">
      <o:idmap v:ext="edit" data="1"/>
    </o:shapelayout>
  </w:shapeDefaults>
  <w:decimalSymbol w:val=","/>
  <w:listSeparator w:val=";"/>
  <w15:docId w15:val="{4B6EF270-BA9E-4743-A5FB-CB57CE1F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9DC"/>
  </w:style>
  <w:style w:type="paragraph" w:styleId="Heading1">
    <w:name w:val="heading 1"/>
    <w:basedOn w:val="Normal"/>
    <w:next w:val="Normal"/>
    <w:link w:val="Heading1Char"/>
    <w:uiPriority w:val="9"/>
    <w:qFormat/>
    <w:rsid w:val="00343D0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D4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43D0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343D04"/>
    <w:pPr>
      <w:spacing w:after="160" w:line="259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Lizel</cp:lastModifiedBy>
  <cp:revision>2</cp:revision>
  <cp:lastPrinted>2015-02-09T13:49:00Z</cp:lastPrinted>
  <dcterms:created xsi:type="dcterms:W3CDTF">2015-02-09T13:48:00Z</dcterms:created>
  <dcterms:modified xsi:type="dcterms:W3CDTF">2015-02-09T13:48:00Z</dcterms:modified>
</cp:coreProperties>
</file>